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E9" w:rsidRDefault="00D34C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SERVIÇO DE CONVIVÊNCIA E FORTALECIMENTO DE VÍNCULOS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RELATÓRIO DE CUMPRIMENTO DAS ATIVIDADES DO OBJETO</w:t>
      </w:r>
    </w:p>
    <w:tbl>
      <w:tblPr>
        <w:tblStyle w:val="affffffffff2"/>
        <w:tblW w:w="89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70"/>
      </w:tblGrid>
      <w:tr w:rsidR="00D34CE9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Período de Referência: Maio - Dezembro de 2021 – Extraordinário – Portaria Nº 467/2021</w:t>
            </w:r>
          </w:p>
          <w:p w:rsidR="00D34CE9" w:rsidRDefault="009C2494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Serviço de Proteção Social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[ x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] Básica [   ] Especial</w:t>
            </w:r>
          </w:p>
          <w:p w:rsidR="00D34CE9" w:rsidRDefault="009C2494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TERMO DE COLABORAÇÃO Nº 2115/2018 – ADITIVO 2 - SMIADS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PROCESSO DE PRESTAÇÃO DE CONTAS PMS Nº 516/2017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3"/>
        <w:tblW w:w="89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70"/>
      </w:tblGrid>
      <w:tr w:rsidR="00D34CE9" w:rsidRPr="00C77C9A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1) IDENTIFICAÇÃO: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Organização da Sociedade Civil: Centro Educacional Rebouça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Endereço: Av. Rebouças, nº350 – Jd. Luz D’Alma – Sumaré/SP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Telefones: (019) 3828 7850</w:t>
            </w:r>
          </w:p>
          <w:p w:rsidR="00D34CE9" w:rsidRPr="00C77C9A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lang w:val="en-US"/>
              </w:rPr>
            </w:pPr>
            <w:r w:rsidRPr="00C77C9A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Email: contato@cer.org.br</w:t>
            </w:r>
          </w:p>
          <w:p w:rsidR="00D34CE9" w:rsidRPr="00C77C9A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77C9A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Site: http://cer.org.br/</w:t>
            </w:r>
          </w:p>
        </w:tc>
      </w:tr>
    </w:tbl>
    <w:p w:rsidR="00D34CE9" w:rsidRPr="00C77C9A" w:rsidRDefault="00D34CE9">
      <w:pPr>
        <w:spacing w:line="360" w:lineRule="auto"/>
        <w:rPr>
          <w:rFonts w:ascii="Arial" w:eastAsia="Arial" w:hAnsi="Arial" w:cs="Arial"/>
          <w:lang w:val="en-US"/>
        </w:rPr>
      </w:pPr>
    </w:p>
    <w:tbl>
      <w:tblPr>
        <w:tblStyle w:val="affffffffff4"/>
        <w:tblW w:w="89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85"/>
      </w:tblGrid>
      <w:tr w:rsidR="00D34CE9" w:rsidRPr="00C77C9A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2) RESPONSÁVEL LEGAL: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Nome: José Dantas Silva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Cargo: Presidente                                                        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Endereço: Av. Rebouças, 350 – Jd. Luz D’Alma – Sumaré/SP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Telefone: (019) 3828 7850                                                                      </w:t>
            </w:r>
          </w:p>
          <w:p w:rsidR="00D34CE9" w:rsidRPr="00C77C9A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C77C9A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Email: waleria@cer.org.br</w:t>
            </w:r>
          </w:p>
        </w:tc>
      </w:tr>
    </w:tbl>
    <w:p w:rsidR="00D34CE9" w:rsidRPr="00C77C9A" w:rsidRDefault="00D34CE9">
      <w:pPr>
        <w:spacing w:line="360" w:lineRule="auto"/>
        <w:rPr>
          <w:rFonts w:ascii="Arial" w:eastAsia="Arial" w:hAnsi="Arial" w:cs="Arial"/>
          <w:lang w:val="en-US"/>
        </w:rPr>
      </w:pPr>
    </w:p>
    <w:tbl>
      <w:tblPr>
        <w:tblStyle w:val="affffffffff5"/>
        <w:tblW w:w="89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85"/>
      </w:tblGrid>
      <w:tr w:rsidR="00D34CE9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) RESPONSÁVEL TÉCNICO PELO SERVIÇO: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Nome: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Waléria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Atiani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Neres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Teixeira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Cargo: Coordenadora geral                                                 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 do Conselho de Classe: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Endereço: Av. Rebouças, 350 – Jd. Luz D’Alma – Sumaré/SP</w:t>
            </w:r>
          </w:p>
        </w:tc>
      </w:tr>
    </w:tbl>
    <w:p w:rsidR="00D34CE9" w:rsidRDefault="00D34CE9">
      <w:pPr>
        <w:spacing w:line="360" w:lineRule="auto"/>
        <w:rPr>
          <w:rFonts w:ascii="Arial" w:eastAsia="Arial" w:hAnsi="Arial" w:cs="Arial"/>
        </w:rPr>
      </w:pPr>
    </w:p>
    <w:tbl>
      <w:tblPr>
        <w:tblStyle w:val="affffffffff6"/>
        <w:tblW w:w="89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85"/>
      </w:tblGrid>
      <w:tr w:rsidR="00D34CE9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4) ÓRGÃO GESTO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R: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Nome: Secretaria Municipal de Inclusão, Assistência e Desenvolvimento Social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Endereço: Av. Brasil, 1111 – Jd. Nova Veneza – Sumaré/SP CEP: 13177-050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Telefones: (19) 3399-5769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Email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hyperlink r:id="rId8">
              <w:r>
                <w:rPr>
                  <w:rFonts w:ascii="Arial" w:eastAsia="Arial" w:hAnsi="Arial" w:cs="Arial"/>
                  <w:color w:val="000000"/>
                  <w:highlight w:val="white"/>
                  <w:u w:val="single"/>
                </w:rPr>
                <w:t>apoiotec.siades@gmail.com</w:t>
              </w:r>
            </w:hyperlink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</w:tr>
    </w:tbl>
    <w:p w:rsidR="00D34CE9" w:rsidRDefault="00D34CE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/>
          <w:sz w:val="22"/>
          <w:szCs w:val="22"/>
        </w:rPr>
      </w:pP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5) DESCRIÇÃO DO SERVIÇO: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5.1 Identificação do Objeto: </w:t>
      </w:r>
      <w:r>
        <w:rPr>
          <w:rFonts w:ascii="Arial" w:eastAsia="Arial" w:hAnsi="Arial" w:cs="Arial"/>
          <w:color w:val="000000"/>
          <w:sz w:val="22"/>
          <w:szCs w:val="22"/>
        </w:rPr>
        <w:t>Serviço de Convivência e Fortalecimento de Vínculos – SCFV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5.2 Objetivo Geral: </w:t>
      </w:r>
      <w:r>
        <w:rPr>
          <w:rFonts w:ascii="Arial" w:eastAsia="Arial" w:hAnsi="Arial" w:cs="Arial"/>
          <w:color w:val="000000"/>
          <w:sz w:val="22"/>
          <w:szCs w:val="22"/>
        </w:rPr>
        <w:t>Prevenir situações de risco por meio do desenvolvimento de potencialidades e fortalecimento de vínculos familiares e comunitários, potencializando a família como unidade de referência.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5.3 Público Alvo: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ffffffffff7"/>
        <w:tblW w:w="826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6"/>
        <w:gridCol w:w="3042"/>
      </w:tblGrid>
      <w:tr w:rsidR="00D34CE9">
        <w:tc>
          <w:tcPr>
            <w:tcW w:w="5226" w:type="dxa"/>
            <w:shd w:val="clear" w:color="auto" w:fill="D99594"/>
          </w:tcPr>
          <w:p w:rsidR="00D34CE9" w:rsidRDefault="009C24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 DOS USUÁRIOS ATENDIDOS DO PERÍODO</w:t>
            </w:r>
          </w:p>
        </w:tc>
        <w:tc>
          <w:tcPr>
            <w:tcW w:w="3042" w:type="dxa"/>
            <w:shd w:val="clear" w:color="auto" w:fill="D99594"/>
          </w:tcPr>
          <w:p w:rsidR="00D34CE9" w:rsidRDefault="009C24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QUANTIDADE</w:t>
            </w:r>
          </w:p>
        </w:tc>
      </w:tr>
      <w:tr w:rsidR="00D34CE9">
        <w:tc>
          <w:tcPr>
            <w:tcW w:w="5226" w:type="dxa"/>
          </w:tcPr>
          <w:p w:rsidR="00D34CE9" w:rsidRDefault="009C2494">
            <w:r>
              <w:t xml:space="preserve">Crianças </w:t>
            </w:r>
            <w:r>
              <w:rPr>
                <w:sz w:val="14"/>
                <w:szCs w:val="14"/>
              </w:rPr>
              <w:t>(6-11 anos e 11 meses)</w:t>
            </w:r>
          </w:p>
        </w:tc>
        <w:tc>
          <w:tcPr>
            <w:tcW w:w="3042" w:type="dxa"/>
          </w:tcPr>
          <w:p w:rsidR="00D34CE9" w:rsidRDefault="009C2494">
            <w:pPr>
              <w:jc w:val="center"/>
            </w:pPr>
            <w:r>
              <w:t>117</w:t>
            </w:r>
          </w:p>
        </w:tc>
      </w:tr>
      <w:tr w:rsidR="00D34CE9">
        <w:tc>
          <w:tcPr>
            <w:tcW w:w="5226" w:type="dxa"/>
          </w:tcPr>
          <w:p w:rsidR="00D34CE9" w:rsidRDefault="009C2494">
            <w:r>
              <w:t xml:space="preserve">Adolescentes </w:t>
            </w:r>
            <w:r>
              <w:rPr>
                <w:sz w:val="14"/>
                <w:szCs w:val="14"/>
              </w:rPr>
              <w:t>(12-17 anos e 11 meses)</w:t>
            </w:r>
          </w:p>
        </w:tc>
        <w:tc>
          <w:tcPr>
            <w:tcW w:w="3042" w:type="dxa"/>
          </w:tcPr>
          <w:p w:rsidR="00D34CE9" w:rsidRDefault="009C2494">
            <w:pPr>
              <w:jc w:val="center"/>
            </w:pPr>
            <w:r>
              <w:t>108</w:t>
            </w:r>
          </w:p>
        </w:tc>
      </w:tr>
      <w:tr w:rsidR="00D34CE9">
        <w:tc>
          <w:tcPr>
            <w:tcW w:w="5226" w:type="dxa"/>
          </w:tcPr>
          <w:p w:rsidR="00D34CE9" w:rsidRDefault="009C2494">
            <w:r>
              <w:t>Crianças/adolescentes com deficiência</w:t>
            </w:r>
          </w:p>
        </w:tc>
        <w:tc>
          <w:tcPr>
            <w:tcW w:w="3042" w:type="dxa"/>
          </w:tcPr>
          <w:p w:rsidR="00D34CE9" w:rsidRDefault="00D34CE9">
            <w:pPr>
              <w:jc w:val="center"/>
            </w:pPr>
          </w:p>
        </w:tc>
      </w:tr>
      <w:tr w:rsidR="00D34CE9">
        <w:tc>
          <w:tcPr>
            <w:tcW w:w="5226" w:type="dxa"/>
          </w:tcPr>
          <w:p w:rsidR="00D34CE9" w:rsidRDefault="009C2494">
            <w:r>
              <w:t xml:space="preserve">Idosos </w:t>
            </w:r>
            <w:r>
              <w:rPr>
                <w:sz w:val="14"/>
                <w:szCs w:val="14"/>
              </w:rPr>
              <w:t>(acima de 60 anos)</w:t>
            </w:r>
          </w:p>
        </w:tc>
        <w:tc>
          <w:tcPr>
            <w:tcW w:w="3042" w:type="dxa"/>
          </w:tcPr>
          <w:p w:rsidR="00D34CE9" w:rsidRDefault="009C2494">
            <w:pPr>
              <w:jc w:val="center"/>
            </w:pPr>
            <w:r>
              <w:t>18</w:t>
            </w:r>
          </w:p>
        </w:tc>
      </w:tr>
      <w:tr w:rsidR="00D34CE9">
        <w:tc>
          <w:tcPr>
            <w:tcW w:w="5226" w:type="dxa"/>
          </w:tcPr>
          <w:p w:rsidR="00D34CE9" w:rsidRDefault="009C2494">
            <w:r>
              <w:t>Idosos com deficiência</w:t>
            </w:r>
          </w:p>
        </w:tc>
        <w:tc>
          <w:tcPr>
            <w:tcW w:w="3042" w:type="dxa"/>
          </w:tcPr>
          <w:p w:rsidR="00D34CE9" w:rsidRDefault="009C2494">
            <w:pPr>
              <w:jc w:val="center"/>
            </w:pPr>
            <w:r>
              <w:t>0</w:t>
            </w:r>
          </w:p>
        </w:tc>
      </w:tr>
      <w:tr w:rsidR="00D34CE9">
        <w:tc>
          <w:tcPr>
            <w:tcW w:w="5226" w:type="dxa"/>
          </w:tcPr>
          <w:p w:rsidR="00D34CE9" w:rsidRDefault="009C2494">
            <w:r>
              <w:t xml:space="preserve">Mulheres </w:t>
            </w:r>
            <w:r>
              <w:rPr>
                <w:sz w:val="14"/>
                <w:szCs w:val="14"/>
              </w:rPr>
              <w:t>(acima de 18 anos)</w:t>
            </w:r>
          </w:p>
        </w:tc>
        <w:tc>
          <w:tcPr>
            <w:tcW w:w="3042" w:type="dxa"/>
          </w:tcPr>
          <w:p w:rsidR="00D34CE9" w:rsidRDefault="009C2494">
            <w:pPr>
              <w:jc w:val="center"/>
            </w:pPr>
            <w:r>
              <w:t>0</w:t>
            </w:r>
          </w:p>
        </w:tc>
      </w:tr>
      <w:tr w:rsidR="00D34CE9">
        <w:trPr>
          <w:trHeight w:val="70"/>
        </w:trPr>
        <w:tc>
          <w:tcPr>
            <w:tcW w:w="5226" w:type="dxa"/>
          </w:tcPr>
          <w:p w:rsidR="00D34CE9" w:rsidRDefault="009C2494">
            <w:r>
              <w:t xml:space="preserve">Homens </w:t>
            </w:r>
            <w:r>
              <w:rPr>
                <w:sz w:val="14"/>
                <w:szCs w:val="14"/>
              </w:rPr>
              <w:t>(acima 18 anos)</w:t>
            </w:r>
          </w:p>
        </w:tc>
        <w:tc>
          <w:tcPr>
            <w:tcW w:w="3042" w:type="dxa"/>
          </w:tcPr>
          <w:p w:rsidR="00D34CE9" w:rsidRDefault="009C2494">
            <w:pPr>
              <w:jc w:val="center"/>
            </w:pPr>
            <w:r>
              <w:t>0</w:t>
            </w:r>
          </w:p>
        </w:tc>
      </w:tr>
      <w:tr w:rsidR="00D34CE9">
        <w:tc>
          <w:tcPr>
            <w:tcW w:w="5226" w:type="dxa"/>
          </w:tcPr>
          <w:p w:rsidR="00D34CE9" w:rsidRDefault="009C2494">
            <w:r>
              <w:t>Adultos com deficiência</w:t>
            </w:r>
          </w:p>
        </w:tc>
        <w:tc>
          <w:tcPr>
            <w:tcW w:w="3042" w:type="dxa"/>
          </w:tcPr>
          <w:p w:rsidR="00D34CE9" w:rsidRDefault="009C2494">
            <w:pPr>
              <w:jc w:val="center"/>
            </w:pPr>
            <w:r>
              <w:t>0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5.4 Público Prioritário: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SCFV tem por público prioritário crianças e/ou adolescentes e/ou pessoas idosas nas seguintes situações: 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 situação de isolamento;  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Trabalho infantil; 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Vivência de violência e/ou negligência;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Fora da escola ou com defasagem escolar superior a 2 (dois) anos;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 situação de acolhimento;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 cumprimento de medida socioeducativa em meio aberto;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Egressos de medidas socioeducativas;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Situação de abuso e/ou exploração sexual;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 medidas de proteção do ECA;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Crianças e adolescentes em situação de rua;</w:t>
      </w:r>
    </w:p>
    <w:p w:rsidR="00D34CE9" w:rsidRDefault="009C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Vulnerabilidade que diz respeito às pessoas com deficiência. 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5.5 Campo da vulnerabilidade social: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O SCFV atua nos mais diversos campos de vulnerabilidade social, de acordo com a Política Nacional de Assistência Social são campos que decorrem da pobreza, privação (ausência de renda, precário ou nulo acesso aos serviços públicos, dentre outros) e, ou, fragilização de vínculos afetivos – relacionais e de pertencimento social (discriminações etárias, étnicas, de gênero ou por deficiências, dentre outras). 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5.6 Dias e Horários de Atendimento: 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Segunda a quinta - 07h às 17h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Sexta - 07h às 16h 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5.7 Meta de Atendimento: 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Total de 240.</w:t>
      </w:r>
    </w:p>
    <w:tbl>
      <w:tblPr>
        <w:tblStyle w:val="affffffffff8"/>
        <w:tblW w:w="89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855"/>
        <w:gridCol w:w="765"/>
        <w:gridCol w:w="735"/>
        <w:gridCol w:w="4110"/>
      </w:tblGrid>
      <w:tr w:rsidR="00D34CE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ETAPA/FASE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COMENTÁRIOS</w:t>
            </w:r>
          </w:p>
        </w:tc>
      </w:tr>
      <w:tr w:rsidR="00D34CE9">
        <w:trPr>
          <w:trHeight w:val="11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Disponibilizar as vagas  de acordo com a meta pactuada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Prévia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Med</w:t>
            </w:r>
            <w:proofErr w:type="spellEnd"/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Real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vagas foram disponibilizadas </w:t>
            </w:r>
            <w:proofErr w:type="gramStart"/>
            <w:r>
              <w:rPr>
                <w:rFonts w:ascii="Arial" w:eastAsia="Arial" w:hAnsi="Arial" w:cs="Arial"/>
              </w:rPr>
              <w:t>conforme  às</w:t>
            </w:r>
            <w:proofErr w:type="gramEnd"/>
            <w:r>
              <w:rPr>
                <w:rFonts w:ascii="Arial" w:eastAsia="Arial" w:hAnsi="Arial" w:cs="Arial"/>
              </w:rPr>
              <w:t xml:space="preserve"> exclusão foram feitas, mesmo não havendo mudança na meta, atualmente estamos com 3 participantes acima da meta pactuada. </w:t>
            </w:r>
          </w:p>
        </w:tc>
      </w:tr>
      <w:tr w:rsidR="00D34CE9">
        <w:trPr>
          <w:trHeight w:val="29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Desenvolver atividades de acordo com a faixa etária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 razão da pandemia causada pela COVID-19, as atividades foram planejadas e executadas de forma remota e presencial de acordo com a faixa etária dos participantes, garantindo a </w:t>
            </w:r>
            <w:proofErr w:type="gramStart"/>
            <w:r>
              <w:rPr>
                <w:rFonts w:ascii="Arial" w:eastAsia="Arial" w:hAnsi="Arial" w:cs="Arial"/>
              </w:rPr>
              <w:t>segurança  seguindo</w:t>
            </w:r>
            <w:proofErr w:type="gramEnd"/>
            <w:r>
              <w:rPr>
                <w:rFonts w:ascii="Arial" w:eastAsia="Arial" w:hAnsi="Arial" w:cs="Arial"/>
              </w:rPr>
              <w:t xml:space="preserve"> as orientações da OMS, autoridades sanitárias e Decreto Municipal 10.763/2020. Em agosto  seguindo o Protocolo Municipal  houve a retomada dos atendimentos presenciais em pequenos grupos fixos e em casos de violação de direitos, os participantes frequentaram todos os dias.</w:t>
            </w:r>
          </w:p>
        </w:tc>
      </w:tr>
      <w:tr w:rsidR="00D34CE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Possibilitar o acompanhamento das famílias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 acompanhamentos realizados estiveram alinhados com o CRAS, onde pudemos somar ações e criar estratégias junto a rede </w:t>
            </w:r>
            <w:proofErr w:type="spellStart"/>
            <w:r>
              <w:rPr>
                <w:rFonts w:ascii="Arial" w:eastAsia="Arial" w:hAnsi="Arial" w:cs="Arial"/>
              </w:rPr>
              <w:t>socioassistencial</w:t>
            </w:r>
            <w:proofErr w:type="spellEnd"/>
            <w:r>
              <w:rPr>
                <w:rFonts w:ascii="Arial" w:eastAsia="Arial" w:hAnsi="Arial" w:cs="Arial"/>
              </w:rPr>
              <w:t>. Em virtude da pandemia causada pela COVID-19, garantimos a segurança das famílias, respeitando o distanciamento conforme orientações da OMS e autoridades sanitárias. Decreto Municipal 10.763/2020.</w:t>
            </w:r>
          </w:p>
        </w:tc>
      </w:tr>
      <w:tr w:rsidR="00D34CE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Realizar </w:t>
            </w:r>
            <w:r>
              <w:rPr>
                <w:rFonts w:ascii="Arial" w:eastAsia="Arial" w:hAnsi="Arial" w:cs="Arial"/>
                <w:sz w:val="22"/>
                <w:szCs w:val="22"/>
              </w:rPr>
              <w:t>encontros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família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Devido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crise sanitária causada pela COVID-19, para garantir a segurança das famílias e seguir as normas de saúde, os encontros ocorreram de forma remota, através de transmissão ao vivo nas redes sociais </w:t>
            </w:r>
            <w:proofErr w:type="spellStart"/>
            <w:r>
              <w:rPr>
                <w:rFonts w:ascii="Arial" w:eastAsia="Arial" w:hAnsi="Arial" w:cs="Arial"/>
              </w:rPr>
              <w:t>Facebook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Youtube</w:t>
            </w:r>
            <w:proofErr w:type="spellEnd"/>
            <w:r>
              <w:rPr>
                <w:rFonts w:ascii="Arial" w:eastAsia="Arial" w:hAnsi="Arial" w:cs="Arial"/>
              </w:rPr>
              <w:t xml:space="preserve"> da instituição. Os encontros de famílias continuaram de forma remota devido a facilidade de  participação e interação do público atendido e da comunidade permitindo que a confraternização de encerramento das atividades fosse presencial, uma vez que a vacinação avançou e houveram baixas nos casos de COVID-19.</w:t>
            </w:r>
          </w:p>
        </w:tc>
      </w:tr>
      <w:tr w:rsidR="00D34CE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Proporcionar atividades externas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houveram atividades externas 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devido</w:t>
            </w:r>
            <w:proofErr w:type="gramEnd"/>
            <w:r>
              <w:rPr>
                <w:rFonts w:ascii="Arial" w:eastAsia="Arial" w:hAnsi="Arial" w:cs="Arial"/>
              </w:rPr>
              <w:t xml:space="preserve"> a pandemia causada pela Covid-19. Decreto Municipal 10.763/2020.</w:t>
            </w:r>
          </w:p>
        </w:tc>
      </w:tr>
      <w:tr w:rsidR="00D34CE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Adequar espaços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As adequações de espaço foram realizadas  </w:t>
            </w:r>
            <w:r>
              <w:rPr>
                <w:rFonts w:ascii="Arial" w:eastAsia="Arial" w:hAnsi="Arial" w:cs="Arial"/>
              </w:rPr>
              <w:t xml:space="preserve">com aquisição de lixeiras com </w:t>
            </w:r>
            <w:proofErr w:type="spellStart"/>
            <w:r>
              <w:rPr>
                <w:rFonts w:ascii="Arial" w:eastAsia="Arial" w:hAnsi="Arial" w:cs="Arial"/>
              </w:rPr>
              <w:t>pedal,tapetes</w:t>
            </w:r>
            <w:proofErr w:type="spellEnd"/>
            <w:r>
              <w:rPr>
                <w:rFonts w:ascii="Arial" w:eastAsia="Arial" w:hAnsi="Arial" w:cs="Arial"/>
              </w:rPr>
              <w:t xml:space="preserve"> sanitários, e totem de álcool, conforme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seguindo  o Protocolo Municipal.</w:t>
            </w:r>
          </w:p>
        </w:tc>
      </w:tr>
      <w:tr w:rsidR="00D34CE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 a Busca Ativa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 equipe técnica realizou as buscas ativas conforme necessidade de cada núcleo</w:t>
            </w:r>
            <w:r>
              <w:rPr>
                <w:rFonts w:ascii="Arial" w:eastAsia="Arial" w:hAnsi="Arial" w:cs="Arial"/>
              </w:rPr>
              <w:t>, em razão da pandemia COVID-19 garantimos a segurança e seguimos as normas de saúde seguindo o Protocolo Municipal.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9"/>
        <w:tblW w:w="90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5"/>
      </w:tblGrid>
      <w:tr w:rsidR="00D34CE9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6. PLANEJAMENTO DA IMPLANTAÇÃO: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Os participantes foram atendidos em seu território a partir dos grupos divididos por faixa etária ou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intergeracionais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com atividades socioeducativas e dirigidas voltadas para o fortalecimento de vínculos familiares e comunitários. Com a oferta de atividades coletivas planejadas, adequadas a cada ciclo de vida, visou-se prevenir situações de risco através de fortalecimento de vínculos entre os membros da família, bem como do sujeito/ família com a comunidade, e auxiliando, por exemplo, no acesso a direitos, no desenvolvimento biopsicossocial, no fortalecimento desenvolvimento das potencialidades e da autonomia. 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 trabalho desenvolvido com as </w:t>
            </w:r>
            <w:r>
              <w:rPr>
                <w:rFonts w:ascii="Arial" w:eastAsia="Arial" w:hAnsi="Arial" w:cs="Arial"/>
                <w:sz w:val="22"/>
                <w:szCs w:val="22"/>
              </w:rPr>
              <w:t>crianças e adolescentes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 SCFV, </w:t>
            </w:r>
            <w:r>
              <w:rPr>
                <w:rFonts w:ascii="Arial" w:eastAsia="Arial" w:hAnsi="Arial" w:cs="Arial"/>
                <w:sz w:val="22"/>
                <w:szCs w:val="22"/>
              </w:rPr>
              <w:t>aconteceu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em contra turno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escolar,  com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divisão adequada por faixa etária de segunda a sexta feira, sendo que a carga horária de atendimento variou de acordo com a nova metodologia adaptada ao período de pandemia</w:t>
            </w:r>
            <w:r>
              <w:rPr>
                <w:rFonts w:ascii="Arial" w:eastAsia="Arial" w:hAnsi="Arial" w:cs="Arial"/>
                <w:sz w:val="22"/>
                <w:szCs w:val="22"/>
              </w:rPr>
              <w:t>. Em casos prioritários os atendimentos aconteceram de forma presencial e individual, amenizando os riscos sociais que a pandemia trouxe com a suspensão das atividades coletivas.  Com o retorno gradual das atividades, em agosto de 2021, os grupos retornaram de forma fixa, divididos por faixa etária e a metodologia utilizada visou a escuta e o acolhimento, possivelmente afetados durante o distanciamento social imposto pela pandemia.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utilização de práticas socioeducativas, buscou associar aprendizagem, participação crítica, estímulo a atitudes mobilizadoras e transformadoras, além do trabalho cooperativo que desempenha um papel de extrema importância, garantindo que as propostas encontrem maior receptividade entre as crianças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adolescentes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 atividades foram desenvolvidas de forma a assegurar e fortalecer a convivência grupal, familiar e comunitária. Desta forma, Centro Educacional Rebouças, embasados pelos eixos temáticos que norteiam o SCFV, realizou sua abordagem socioeducativa direcionada pelos quatro pilares da educação da UNESCO: “Aprender a conhecer, Aprender a fazer, Aprender a Conviver e Aprender a ser”, que embasam o conhecimento, competências, execução, cidadania, respeito e projeto de vida. 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 valorização da aprendizagem e a convivência são aspectos essenciais para a multiplicação das ações que </w:t>
            </w:r>
            <w:r>
              <w:rPr>
                <w:rFonts w:ascii="Arial" w:eastAsia="Arial" w:hAnsi="Arial" w:cs="Arial"/>
                <w:sz w:val="22"/>
                <w:szCs w:val="22"/>
              </w:rPr>
              <w:t>contribuíram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o desenvolvimento integral dos participantes.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SCFV – Idoso: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idosos receberam orientações de acordo com os eixos que orientam a organização do SCFV: </w:t>
            </w:r>
          </w:p>
          <w:p w:rsidR="00D34CE9" w:rsidRDefault="009C24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Convivência Social</w:t>
            </w:r>
          </w:p>
          <w:p w:rsidR="00D34CE9" w:rsidRDefault="009C24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Direito de ser</w:t>
            </w:r>
          </w:p>
          <w:p w:rsidR="00D34CE9" w:rsidRDefault="009C24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 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As atividades voltadas para este público </w:t>
            </w:r>
            <w:r>
              <w:rPr>
                <w:rFonts w:ascii="Arial" w:eastAsia="Arial" w:hAnsi="Arial" w:cs="Arial"/>
                <w:sz w:val="22"/>
                <w:szCs w:val="22"/>
              </w:rPr>
              <w:t>incluíram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acolhimento re</w:t>
            </w:r>
            <w:r>
              <w:rPr>
                <w:rFonts w:ascii="Arial" w:eastAsia="Arial" w:hAnsi="Arial" w:cs="Arial"/>
                <w:sz w:val="22"/>
                <w:szCs w:val="22"/>
              </w:rPr>
              <w:t>moto em grupo realizado pela equipe técnica.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Foram realizadas atividades físicas individuais no domicílio dos idosos, em espaços abertos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</w:rPr>
              <w:t>preservando assim a saúde dos idosos sem deixar de priorizar a privacidade, escuta e troca de informações.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Foram oferecidas oficinas de forma remota com vídeos de artesanato 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  reflexões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referentes ao distanciamento social com a psicóloga voluntária. Com o retorno das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atividades presenciais, o grupo dos idosos participaram da oficina do Projeto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Renovart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que possibilitou vivências e instrumentos de sensibilização para registrar histórias de vida, estimular a criatividade, valorizar a memória cultural e fortalecer os vínculos grupais e comunitários, oportunizando aprendizados.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exercício da cidadania como prática nas atividades foram desenvolvidas pelo serviço potencializando a descoberta de habilidades e competências possibilitando um novo olhar, uma nova perspectiva sobre sua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reali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ad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conduzindo-os para o acesso a direitos sociais básicos, </w:t>
            </w:r>
            <w:r>
              <w:rPr>
                <w:rFonts w:ascii="Arial" w:eastAsia="Arial" w:hAnsi="Arial" w:cs="Arial"/>
                <w:sz w:val="22"/>
                <w:szCs w:val="22"/>
              </w:rPr>
              <w:t>à cultura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 ao lazer.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 atendimentos e acolhidas sociais ocorreram individualmente e em espaços adequados ao período de pandemia, assim como encaminhamentos que se fizerem necessários, através de identificação de casos prioritários, de forma, a assegurar ações no âmbito da assistência social, prevenindo situações de risco, despertando e potencializando habilidades, respeitando sua identidade cultural, social e psicológica.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Centro Educacional Rebouças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em parceria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com a rede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socioassistencial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 outras áreas que se fizerem necessárias de acordo com a demanda, </w:t>
            </w:r>
            <w:r>
              <w:rPr>
                <w:rFonts w:ascii="Arial" w:eastAsia="Arial" w:hAnsi="Arial" w:cs="Arial"/>
                <w:sz w:val="22"/>
                <w:szCs w:val="22"/>
              </w:rPr>
              <w:t>efetivou as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ações </w:t>
            </w:r>
            <w:r>
              <w:rPr>
                <w:rFonts w:ascii="Arial" w:eastAsia="Arial" w:hAnsi="Arial" w:cs="Arial"/>
                <w:sz w:val="22"/>
                <w:szCs w:val="22"/>
              </w:rPr>
              <w:t>por meio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contatos telefônicos, encaminhamentos, relatórios e em reuniões previamente agendadas mensalmente.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7) RECURSOS HUMANOS E OPERACIONAIS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DO SERVIÇO:</w:t>
      </w: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7.1 Recursos Humanos:</w:t>
      </w:r>
    </w:p>
    <w:tbl>
      <w:tblPr>
        <w:tblStyle w:val="affffffffffa"/>
        <w:tblW w:w="90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12"/>
        <w:gridCol w:w="2620"/>
        <w:gridCol w:w="2415"/>
        <w:gridCol w:w="1965"/>
      </w:tblGrid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FUNÇÃO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CARGA HORÁRIA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VÍNCULO EMPREGATÍCIO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Coordenador Ger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Waleria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Atiane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Neres</w:t>
            </w:r>
            <w:proofErr w:type="spellEnd"/>
            <w:r>
              <w:rPr>
                <w:rFonts w:ascii="Arial" w:eastAsia="Arial" w:hAnsi="Arial" w:cs="Arial"/>
              </w:rPr>
              <w:t xml:space="preserve"> Teixeira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Supervisor Administrativo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Marcelo </w:t>
            </w:r>
            <w:proofErr w:type="spellStart"/>
            <w:r>
              <w:rPr>
                <w:rFonts w:ascii="Arial" w:eastAsia="Arial" w:hAnsi="Arial" w:cs="Arial"/>
              </w:rPr>
              <w:t>Rondini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Nucci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Educador Social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Edilene Lobão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Recepcionista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Alexandra Ribeiro Passos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Assistente Social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Valdirene de Castro Favaro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rPr>
          <w:trHeight w:val="42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Assistente Administrativo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Adrielle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S. Lemes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Cozinheira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Geralda Julia da Silva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Auxiliar de Serviços Gerais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Raquel Rosa de Almeida Oliveira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CLT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Orientador Social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Marielli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Tafner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Orientador Social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Mariele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Cássia Sales Leite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Cozinheira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Sandra Luiza de SA Ribeiro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CLT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Serviços gerais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Romário Nilton Resende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CLT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Psicólogo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Juliana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Guerbes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 Silva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Educador Social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Guilherme Andrade Lima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Silverio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</w:t>
            </w:r>
          </w:p>
        </w:tc>
      </w:tr>
      <w:tr w:rsidR="00D34CE9">
        <w:trPr>
          <w:trHeight w:val="2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Educador Social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Noedyr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Eduardo 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Zanqueti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Thatiana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Rossi Moura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CLT/MEI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Cozinheira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Luciane Aparecida da S. Nascimento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CLT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Serviços Gerais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Kaliene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Ferreira Nascimento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CLT</w:t>
            </w:r>
          </w:p>
        </w:tc>
      </w:tr>
      <w:tr w:rsidR="00D34CE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Serviços </w:t>
            </w:r>
            <w:r>
              <w:rPr>
                <w:rFonts w:ascii="Arial" w:eastAsia="Arial" w:hAnsi="Arial" w:cs="Arial"/>
                <w:sz w:val="18"/>
                <w:szCs w:val="18"/>
              </w:rPr>
              <w:t>Gerais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Edileuza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 Silva Camargo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CLT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7.2 Estrutura Física:</w:t>
      </w:r>
    </w:p>
    <w:tbl>
      <w:tblPr>
        <w:tblStyle w:val="affffffffffb"/>
        <w:tblW w:w="9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1843"/>
        <w:gridCol w:w="1701"/>
        <w:gridCol w:w="1849"/>
      </w:tblGrid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DESCRIÇÃO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SCFV- ALVORADA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DISPONÍVEL NO OBJETO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REPAROS REALIZADOS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OBSERVAÇÕES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Espera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Coordenação/Gerência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de Administrativo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Adm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/Financeiro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de Diretoria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Refeitório/Pátio de Atividades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de atividades multiuso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Cozinha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Despensa de alimentos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Coordenação/Equipe Técnica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Exclusiva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Equipe Técnica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Exclusiva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Sala de atividades </w:t>
            </w:r>
            <w:r>
              <w:rPr>
                <w:rFonts w:ascii="Arial" w:eastAsia="Arial" w:hAnsi="Arial" w:cs="Arial"/>
                <w:sz w:val="22"/>
                <w:szCs w:val="22"/>
              </w:rPr>
              <w:t>Socioeducativa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Compartilhado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Exclusivas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de Atendimento/Reunião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de Manutenção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Banheiro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feminino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Banheiro masculino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Banheiro adaptado para pessoas com deficiência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Lavanderia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Laboratório de informática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Almoxarifado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Vestiário masculino com acessibilidade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para pessoas com deficiência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Vestiário feminino com acessibilidade para pessoas com deficiência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de atividades culinárias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Campo de futebol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Espaço de lazer gramado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</w:t>
            </w:r>
          </w:p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SCFV- HORTO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DISPONÍVEL NO OBJETO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REPAROS REALIZADOS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Refeitório/Pátio de Atividades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Cozinha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Despensa de alimentos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Equipe Técnica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de atividades Socioeducativa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de Atendimento/Reunião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Banheiro feminino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Banheiro masculino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Lavanderia/ almoxarifado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Campo de Futebol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Sediado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Espaço de lazer gramado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Sediado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</w:t>
            </w:r>
          </w:p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SCFV- CRUZEIRO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DISPONÍVEL NO OBJETO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REPAROS REALIZADOS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Refeitório/Pátio de Atividades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Cozinha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Despensa de alimentos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Equipe Técnica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Sala de atividades Socioeducativa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 de Atendimento/Reunião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Banheiro feminino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Banheiro masculino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Lavanderia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Almoxarifado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Campo de Futebol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Sediado</w:t>
            </w:r>
          </w:p>
        </w:tc>
      </w:tr>
      <w:tr w:rsidR="00D34C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Espaço de lazer gramado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Sediado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7.3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Recursos Físicos:</w:t>
      </w:r>
    </w:p>
    <w:tbl>
      <w:tblPr>
        <w:tblStyle w:val="affffffffffc"/>
        <w:tblW w:w="9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40"/>
        <w:gridCol w:w="1335"/>
        <w:gridCol w:w="1650"/>
        <w:gridCol w:w="1815"/>
        <w:gridCol w:w="2505"/>
      </w:tblGrid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DESCRIÇÃO</w:t>
            </w:r>
          </w:p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SCFV-ALVORADA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DISPONÍVEL NO OBJETO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REPAROS REALIZADOS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OBSERVAÇÕES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Veículo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Manutenção </w:t>
            </w:r>
            <w:r>
              <w:rPr>
                <w:rFonts w:ascii="Arial" w:eastAsia="Arial" w:hAnsi="Arial" w:cs="Arial"/>
                <w:sz w:val="22"/>
                <w:szCs w:val="22"/>
              </w:rPr>
              <w:t>mecânica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Computadores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Manutençã</w:t>
            </w:r>
            <w:r>
              <w:rPr>
                <w:rFonts w:ascii="Arial" w:eastAsia="Arial" w:hAnsi="Arial" w:cs="Arial"/>
                <w:sz w:val="22"/>
                <w:szCs w:val="22"/>
              </w:rPr>
              <w:t>o de computador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Notebook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Câmera fotográfica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 e 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Impressoras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Manutenção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Cadeiras pl</w:t>
            </w:r>
            <w:r>
              <w:rPr>
                <w:rFonts w:ascii="Arial" w:eastAsia="Arial" w:hAnsi="Arial" w:cs="Arial"/>
                <w:sz w:val="22"/>
                <w:szCs w:val="22"/>
              </w:rPr>
              <w:t>ástica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Cadeiras de ferro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Cadeiras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escritorio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Cadeira com apoio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Mesas para refeitório/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Mesa de reunião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D3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Mesa de escritório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Bebedouro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Longarinas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Geladeira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Manutenção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Freezer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Microondas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Manutenção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Fogão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Manutenção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Armários </w:t>
            </w:r>
            <w:r>
              <w:rPr>
                <w:rFonts w:ascii="Arial" w:eastAsia="Arial" w:hAnsi="Arial" w:cs="Arial"/>
                <w:sz w:val="22"/>
                <w:szCs w:val="22"/>
              </w:rPr>
              <w:t>escritório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Armário de aço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Gaveteiro de aço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 condicionado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Manutenção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Ventiladores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Manutenção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Equipamentos de música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Aparelho de som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Caixa de som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TV LCD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Projetor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DVD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Estante de aço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Exclusivos/compartilhados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Roupeiro de Aço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Gabinete de cozinha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Máquina de costura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Fones com microfone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Multifuncional Brother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Relógio de Ponto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Compartilhado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Cadeira Executiva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</w:t>
            </w:r>
          </w:p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SCFV-HORTO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DISPONÍVEL NO OBJETO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REPAROS REALIZADOS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Computadores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Instrumentos musicais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rPr>
          <w:trHeight w:val="28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Cadeiras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Mesas para refeitório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Relógio Ponto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</w:t>
            </w:r>
          </w:p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SCFV- CRUZEIRO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DISPONÍVEL NO OBJETO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REPAROS REALIZADOS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Computadores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de computador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Instrumentos musicais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rPr>
          <w:trHeight w:val="38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Cadeiras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Mesas para refeitório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Bebedouro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Ventilador de chão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Toldo cortina retrátil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  <w:tr w:rsidR="00D34CE9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Relógio Ponto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básica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Exclusivo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7.4 Recursos Financeiros:</w:t>
      </w:r>
    </w:p>
    <w:p w:rsidR="00D34CE9" w:rsidRDefault="00D34CE9">
      <w:pPr>
        <w:spacing w:after="160"/>
      </w:pPr>
    </w:p>
    <w:tbl>
      <w:tblPr>
        <w:tblStyle w:val="affffffffffd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6"/>
        <w:gridCol w:w="1517"/>
        <w:gridCol w:w="1414"/>
        <w:gridCol w:w="1434"/>
        <w:gridCol w:w="1843"/>
      </w:tblGrid>
      <w:tr w:rsidR="00D34CE9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Extraordinário Anual 2021 (SCFV)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Saldo anterior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Receita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Despesas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Saldo p/ mês</w:t>
            </w:r>
          </w:p>
        </w:tc>
      </w:tr>
      <w:tr w:rsidR="00D34CE9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Federal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R$ 18.063,16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R$ 18.063,16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E9" w:rsidRDefault="009C24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e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0"/>
      </w:tblGrid>
      <w:tr w:rsidR="00D34CE9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8) REDE DE SERVIÇOS DO MUNICÍPIO COM AS QUAIS HÁ ARTICULAÇÃO: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"/>
        <w:tblW w:w="90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37"/>
        <w:gridCol w:w="5400"/>
        <w:gridCol w:w="1665"/>
      </w:tblGrid>
      <w:tr w:rsidR="00D34CE9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Órgão/Serviço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Articulação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Frequência</w:t>
            </w:r>
          </w:p>
        </w:tc>
      </w:tr>
      <w:tr w:rsidR="00D34CE9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CRAS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Realizadas reuniões</w:t>
            </w:r>
            <w:r>
              <w:rPr>
                <w:rFonts w:ascii="Arial" w:eastAsia="Arial" w:hAnsi="Arial" w:cs="Arial"/>
              </w:rPr>
              <w:t xml:space="preserve"> presenciais e remotas</w:t>
            </w:r>
            <w:r>
              <w:rPr>
                <w:rFonts w:ascii="Arial" w:eastAsia="Arial" w:hAnsi="Arial" w:cs="Arial"/>
                <w:color w:val="000000"/>
              </w:rPr>
              <w:t>, contatos telefônicos, encaminhamento e relatório;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diariamente</w:t>
            </w:r>
          </w:p>
        </w:tc>
      </w:tr>
      <w:tr w:rsidR="00D34CE9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Realizadas reuniões presenciais e remotas, contatos telefônicos, encaminhamento e relatório;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quinzenalmente </w:t>
            </w:r>
          </w:p>
        </w:tc>
      </w:tr>
      <w:tr w:rsidR="00D34CE9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CONSELHO TUTELAR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Realizadas reuniões, contatos telefônicos e relatório;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quinzenalmente </w:t>
            </w:r>
          </w:p>
        </w:tc>
      </w:tr>
      <w:tr w:rsidR="00D34CE9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ESCOLAS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Realizadas reuniões presenciais e remotas, contatos telefônicos, encaminhamento e relatório;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semanalmente</w:t>
            </w:r>
          </w:p>
        </w:tc>
      </w:tr>
      <w:tr w:rsidR="00D34CE9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UBS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Realizadas reuniões presenciais e remotas, contatos telefônicos, encaminhamento e relatório;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semanalmente</w:t>
            </w:r>
          </w:p>
        </w:tc>
      </w:tr>
      <w:tr w:rsidR="00D34CE9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SECRETÁRIA DE DESENVOLVIMENTO  SOCIAL DO GOVERNO DO ESTADO DE SÃO PAULO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Contatos telefônicos, Reuniões, encaminhamento de relatórios.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Eventual 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0"/>
        <w:tblW w:w="90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43"/>
        <w:gridCol w:w="2977"/>
        <w:gridCol w:w="3119"/>
      </w:tblGrid>
      <w:tr w:rsidR="00D34CE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9) Objetivos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Específicos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Indicadores Quantitativos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Indicadores Qualitativos</w:t>
            </w:r>
          </w:p>
        </w:tc>
      </w:tr>
      <w:tr w:rsidR="00D34CE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Atender crianças e adolescentes com idade escolar, que vivem em vulnerabilidade e/ou risco social, através de práticas de convivência e fortalecimento de vínculos familiares;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Lista de frequência;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Buscas ativas;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Fotos de atividades;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 de participantes;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Número de atividades realizadas no SCFV pela 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equipe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socioeducativa.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Números de encontros de famílias e oficinas de culinária.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Pesquisa de satisfação e avaliação  da execução do serviço enviadas às famílias.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Redução de ocorrência de situações de vulnerabilidade social; Interação da família para com o serviço e do serviço para com a comunidade com o auxílio das redes sociais.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Oferta de espaços de socialização com o retorno gradual das atividades presenciais.</w:t>
            </w:r>
          </w:p>
        </w:tc>
      </w:tr>
      <w:tr w:rsidR="00D34CE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Assegurar a proteção social básica que circula entre a educação e a assistência;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Reuniões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com a rede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socioassistencial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Articulações com a rede; 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Acompanhamento às famílias atendidas;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 de famílias atendidas.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Garantia </w:t>
            </w:r>
            <w:r>
              <w:rPr>
                <w:rFonts w:ascii="Arial" w:eastAsia="Arial" w:hAnsi="Arial" w:cs="Arial"/>
                <w:sz w:val="22"/>
                <w:szCs w:val="22"/>
              </w:rPr>
              <w:t>de atendimento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integral ao público atendido.</w:t>
            </w:r>
          </w:p>
        </w:tc>
      </w:tr>
      <w:tr w:rsidR="00D34CE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Ampliar o repertório informacional, artístico e cultural dos beneficiários.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Número de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atividades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ofertadas, remotas e presenciais;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 de atividades concluídas pelos participantes;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Avaliação dos participantes. Número de atividades realizadas pela equipe socioeducativa;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Pesquisa de satisfação das atividades socioeducativas executadas.</w:t>
            </w:r>
          </w:p>
          <w:p w:rsidR="00D34CE9" w:rsidRDefault="009C249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 </w:t>
            </w:r>
          </w:p>
          <w:p w:rsidR="00D34CE9" w:rsidRDefault="00D3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Melhor interação e comunicação social;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Expansão das possibilidades de vivências.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Ampliação do conhecimento individual de cada participante, por meio de atividades em grupo como: Artes visuais, Capoeira,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Jiu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Jitsu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Dança, Malabares, Sarau, Futebol, Cinema e Saúde reprodutiva e sexualidade. </w:t>
            </w:r>
          </w:p>
        </w:tc>
      </w:tr>
      <w:tr w:rsidR="00D34CE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spacing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Diminuir os fatores de vulnerabilidade e risco social, fortalecer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empoderar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 núcleo familiar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:rsidR="00D34CE9" w:rsidRDefault="00D3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Visita domiciliar; 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Atendimentos presenciais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  remotos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; Discussão técnica frente às demandas identificadas;</w:t>
            </w:r>
          </w:p>
          <w:p w:rsidR="00D34CE9" w:rsidRDefault="009C249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Reuniões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intersetoriais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Melhoraria no fortalecimento psicossocial dos indivíduos e encaminhamentos a rede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socioassistencial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eading=h.cl9nb4klj94x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>Orientações à procura pelos equipamentos de garantia de direitos disponíveis no município.</w:t>
            </w:r>
          </w:p>
        </w:tc>
      </w:tr>
      <w:tr w:rsidR="00D34CE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Ofertar um conjunto de ações que contemplem a prestação do serviço e preserve o atendimento social prestado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Atendimentos remotos e presenciais; Ações realizadas em conjunto a rede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socioassistencial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Promoção da percepção na melhoria da oferta a proteção social básica às famílias atendidas; </w:t>
            </w:r>
          </w:p>
        </w:tc>
      </w:tr>
      <w:tr w:rsidR="00D34CE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Promover espaços de convívio e desenvolvimento dentro do contexto de proteção familiar, escolar e comunitário;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de atividades;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de encontros de famílias;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de reuniões técni</w:t>
            </w:r>
            <w:r>
              <w:rPr>
                <w:rFonts w:ascii="Arial" w:eastAsia="Arial" w:hAnsi="Arial" w:cs="Arial"/>
                <w:sz w:val="22"/>
                <w:szCs w:val="22"/>
              </w:rPr>
              <w:t>cas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; Fotos das atividades realizadas pelos participantes; Registro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prints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das rodas de conversa.</w:t>
            </w:r>
          </w:p>
          <w:p w:rsidR="00D34CE9" w:rsidRDefault="00D34CE9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Fortalecimento das relações afetivas familiares e comunitárias  com o apoio da rede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socioassistencial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; Relatos dos participantes a respeito das atividades remotas coletivas; Preservação dos vínculos.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1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0"/>
      </w:tblGrid>
      <w:tr w:rsidR="00D34CE9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10) TRANSPARÊNCIA: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O Centro Educacional Rebouças reúne e publica suas parcerias celebradas, ações executadas e demais informações sobre seus serviços, programas e projetos em suas mídias sociais e site, que preconiza a Lei 13019/2014 com a finalidade de dar ampla transparência aos valores pagos, execução do objeto com recursos da parceria.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2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0"/>
      </w:tblGrid>
      <w:tr w:rsidR="00D34CE9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10.1. Descreva como se dá a identificação da parceria no local de execução: 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Parceria identificada em área de espera de visitas na entrada da instituição, bem como nos veículos de comunicação da instituição.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3"/>
        <w:tblW w:w="90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74"/>
        <w:gridCol w:w="331"/>
      </w:tblGrid>
      <w:tr w:rsidR="00D34CE9">
        <w:tc>
          <w:tcPr>
            <w:tcW w:w="9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10.2. Encontram-se disponíveis no site da OSC: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Todas as parcerias celebradas com a administração pública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Data de assinatura e identificação do instrumento de parceria e do órgão da Administração Pública responsável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Nome da organização da sociedade civil e seu número de inscrição no Cadastro Nacional da Pessoa Jurídica - CNPJ da Secretaria da Receita Federal do Brasil - RFB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Descrição do objeto da parceria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Valor total da parceria e valores liberados, quando for o caso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Situação da prestação de contas da parceria, que deverá informar a data prevista para a sua apresentação, a data em que foi apresentada, o prazo para a sua análise e o resultado conclusivo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Atividades e resultados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Estatuto social atualizado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Termos de ajustes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Planos de trabalho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Relação nominal dos dirigentes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Valores repassados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Lista de prestadores de serviços (pessoas físicas e jurídicas) e os respectivos valores pagos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Remuneração individualizada dos dirigentes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Remuneração individualizada dos empregados com os respectivos nomes, cargos ou funções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Balanços e demonstrações contábeis e os relatórios físico-financeiros de acompanhamentos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Regulamento de compras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34CE9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Regulamento para contratação de pessoal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4"/>
        <w:tblW w:w="90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5"/>
      </w:tblGrid>
      <w:tr w:rsidR="00D34CE9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10.3. Descreva como se dá a identificação da parceria nos materiais impressos pela OSC:</w:t>
            </w:r>
          </w:p>
          <w:p w:rsidR="00D34CE9" w:rsidRDefault="009C24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Atualmente, a OSC não identifica a parceria nos materiais impressos. 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5"/>
        <w:tblW w:w="90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5"/>
      </w:tblGrid>
      <w:tr w:rsidR="00D34CE9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10.4. Descreva como se dá a identificação da parceria no site, publicações na mídia e nas redes sociais: 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Há a identificação de parcerias ilustradas no fim da página do site, bem como nos banners, cartazes e informativos publicados nas mídias </w:t>
            </w:r>
            <w:r>
              <w:rPr>
                <w:rFonts w:ascii="Arial" w:eastAsia="Arial" w:hAnsi="Arial" w:cs="Arial"/>
                <w:sz w:val="22"/>
                <w:szCs w:val="22"/>
              </w:rPr>
              <w:t>sociais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 instituição.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6"/>
        <w:tblW w:w="90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5"/>
      </w:tblGrid>
      <w:tr w:rsidR="00D34CE9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10.5. Descreva como se dá a identificação da parceria nos uniformes dos colaboradores e usuários: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Atualmente, a OSC não identifica a parceria por meio dos uniformes utilizados.</w:t>
            </w:r>
          </w:p>
        </w:tc>
      </w:tr>
    </w:tbl>
    <w:p w:rsidR="00D34CE9" w:rsidRDefault="00D34CE9">
      <w:pPr>
        <w:spacing w:line="276" w:lineRule="auto"/>
        <w:rPr>
          <w:rFonts w:ascii="Arial" w:eastAsia="Arial" w:hAnsi="Arial" w:cs="Arial"/>
        </w:rPr>
      </w:pPr>
    </w:p>
    <w:p w:rsidR="00D34CE9" w:rsidRDefault="00D34CE9">
      <w:pPr>
        <w:spacing w:line="276" w:lineRule="auto"/>
        <w:rPr>
          <w:rFonts w:ascii="Arial" w:eastAsia="Arial" w:hAnsi="Arial" w:cs="Arial"/>
        </w:rPr>
      </w:pPr>
    </w:p>
    <w:tbl>
      <w:tblPr>
        <w:tblStyle w:val="afffffffffff7"/>
        <w:tblW w:w="90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5"/>
      </w:tblGrid>
      <w:tr w:rsidR="00D34CE9">
        <w:trPr>
          <w:trHeight w:val="634"/>
        </w:trPr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10.6. Descreva como se dá a identificação da parceria nos veículos utilizados na execução do objeto:</w:t>
            </w:r>
          </w:p>
          <w:p w:rsidR="00D34CE9" w:rsidRDefault="009C249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Atualmente, em sua frota a OSC possui dois veículos próprios com a identificação da Secretaria de Desenvolvimento Social do Governo do Estado de São Paulo, bem como os veículos locados possuem a identificação da parceria em execução. 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8"/>
        <w:tblW w:w="89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85"/>
      </w:tblGrid>
      <w:tr w:rsidR="00D34CE9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11. MONITORAMENTO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9"/>
        <w:tblW w:w="90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5"/>
      </w:tblGrid>
      <w:tr w:rsidR="00D34CE9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11.1 Descreva de que forma ocorreu o monitoramento ao serviço no período: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monitoramento ocorreu durante todas as etapas da prestação de serviços:</w:t>
            </w:r>
          </w:p>
          <w:p w:rsidR="00D34CE9" w:rsidRDefault="009C2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Acompanhamento das listas de frequência das atividades diárias, bem como das reuniões com famílias e comunidade;</w:t>
            </w:r>
          </w:p>
          <w:p w:rsidR="00D34CE9" w:rsidRDefault="009C2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Observação de prontuários individuais dos usuários, para atualização e complementos necessários;</w:t>
            </w:r>
          </w:p>
          <w:p w:rsidR="00D34CE9" w:rsidRDefault="009C2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Orientações e supervisão dos profissionais contratados durante as atividades para verificar o adequado cumprimento do plano de trabalho;</w:t>
            </w:r>
          </w:p>
          <w:p w:rsidR="00D34CE9" w:rsidRDefault="009C2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Realização de reuniões com as equipes do serviço para avaliar e acompanhar o planejamento das atividades em execução;</w:t>
            </w:r>
          </w:p>
          <w:p w:rsidR="00D34CE9" w:rsidRDefault="009C2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Acompanhamento das reuniões realizadas entre os serviços e os familiares, comunidade e representantes das demais políticas públicas;</w:t>
            </w:r>
          </w:p>
          <w:p w:rsidR="00D34CE9" w:rsidRDefault="009C2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Acompanhamento das resoluções dos encaminhamentos realizados;</w:t>
            </w:r>
          </w:p>
          <w:p w:rsidR="00D34CE9" w:rsidRDefault="009C2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Verificação das instalações onde o serviço foi executado;</w:t>
            </w:r>
          </w:p>
          <w:p w:rsidR="00D34CE9" w:rsidRDefault="009C2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Verificação da compatibilidade dos materiais utilizados para o trabalho socioeducativo, alimentação e higiene com a proposta de trabalho e com os comprovantes apresentados em prestação de contas mensal;</w:t>
            </w:r>
          </w:p>
          <w:p w:rsidR="00D34CE9" w:rsidRDefault="009C2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Observação da compatibilidade da equipe técnica do serviço com a constante no plano de trabalho;</w:t>
            </w:r>
          </w:p>
          <w:p w:rsidR="00D34CE9" w:rsidRDefault="009C2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Observação da forma como a equipe do serviço se relacionou com os usuários e familiares, visando a identificação da necessidade de cursos e /ou capacitação para a equipe técnica.</w:t>
            </w:r>
          </w:p>
          <w:p w:rsidR="00D34CE9" w:rsidRDefault="009C2494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Acompanhar as atividades propostas remotas e/ou presenciais, bem como os encontros virtuais com as famílias e comunidade;</w:t>
            </w:r>
          </w:p>
          <w:p w:rsidR="00D34CE9" w:rsidRDefault="009C2494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Verificar prontuários individuais dos usuários para complementação de informação do atendimento a família;</w:t>
            </w:r>
          </w:p>
          <w:p w:rsidR="00D34CE9" w:rsidRDefault="009C2494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Acompanhar a execução das atividades propostas de acordo com o cronograma de atividades socioeducativas disponibilizados por meio de plataforma online ou presencial quando necessário;</w:t>
            </w:r>
          </w:p>
          <w:p w:rsidR="00D34CE9" w:rsidRDefault="009C2494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Reuniões com as equipes do serviço para acompanhar e avaliar o planejamento das atividades em execução no serviço.</w:t>
            </w:r>
          </w:p>
          <w:p w:rsidR="00D34CE9" w:rsidRDefault="009C2494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Acompanhar os dados do encaminhamento de usuários para a rede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socioassistencial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demais políticas públicas do território;</w:t>
            </w:r>
          </w:p>
          <w:p w:rsidR="00D34CE9" w:rsidRDefault="009C2494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Acompanhar a resolução dos encaminhamentos realizados; </w:t>
            </w:r>
          </w:p>
          <w:p w:rsidR="00D34CE9" w:rsidRDefault="009C2494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Orientar e acompanhar as famílias frente às demandas apresentadas e observadas pela equipe técnica por meio remoto ou presencial conforme avaliação técnica.</w:t>
            </w:r>
          </w:p>
          <w:p w:rsidR="00D34CE9" w:rsidRDefault="009C2494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Aplicação de pesquisa de satisfação enviada às famílias para avaliação do trabalho executado. </w:t>
            </w:r>
          </w:p>
        </w:tc>
      </w:tr>
    </w:tbl>
    <w:p w:rsidR="00D34CE9" w:rsidRDefault="00D34CE9">
      <w:pPr>
        <w:spacing w:line="276" w:lineRule="auto"/>
        <w:rPr>
          <w:rFonts w:ascii="Arial" w:eastAsia="Arial" w:hAnsi="Arial" w:cs="Arial"/>
        </w:rPr>
      </w:pPr>
    </w:p>
    <w:p w:rsidR="00D34CE9" w:rsidRDefault="00D34CE9">
      <w:pPr>
        <w:spacing w:line="276" w:lineRule="auto"/>
        <w:rPr>
          <w:rFonts w:ascii="Arial" w:eastAsia="Arial" w:hAnsi="Arial" w:cs="Arial"/>
        </w:rPr>
      </w:pPr>
    </w:p>
    <w:tbl>
      <w:tblPr>
        <w:tblStyle w:val="afffffffffffa"/>
        <w:tblW w:w="90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15"/>
      </w:tblGrid>
      <w:tr w:rsidR="00D34CE9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11.2 Avaliação de resultados: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Os objetivos foram alcançados e devidamente mensurados qualitativamente a partir das devolutivas recebidas e dos relatos dos participantes, bem como das famílias. De forma remota 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presencial,  pudemos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observar a efetividade das atividades propostas frente ao período de pandemia e materiais utilizados para a formação social dos indivíduos. A avaliação das listas de frequência, apropriação dos participantes em relação ao território e o progresso autonômico também foram determinantes para uma avaliação de resultados positiva. Durante o período, nota-se que há a compreensão do território em relação ao trabalho realizado pela Instituição. 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b"/>
        <w:tblW w:w="90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5"/>
      </w:tblGrid>
      <w:tr w:rsidR="00D34CE9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11.3 Avaliação de impactos: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Em caráter positivo a conquista e o reconhecimento do território; A identificação das potencialidades dos indivíduos; O fortalecimento dos vínculos familiares e comunitários por meio do conselho comunitário; A percepção das famílias em relação às atividades desenvolvidas e  o impacto causado pelas mesmas; O aumento da participação das famílias nos encontros de famílias virtuais, bem como encontros de culinárias; A procura pela equipe técnica para referência e contra referência; A melhora da comunicação entre as famílias com o auxílio das redes sociais; A ampla participação dos participantes nas lives interativas; O comprometimento com as atividades propostas via chamadas de vídeo; A aproximação da comunidade na busca de informações, devido ao trabalho realizado pela equipe técnica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c"/>
        <w:tblW w:w="90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5"/>
      </w:tblGrid>
      <w:tr w:rsidR="00D34CE9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12. 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anifestação técnica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As entregas de kits complementares foram mantidas com o intuito de dar continuidade nas ações que assegurem os direitos das famílias atendidas, por meio de serviços, benefícios, programas e projetos ofertados pela Política de Assistência Social, visto os agravos socioeconômicos causados pela COVID-19 que tem afetado as famílias atendidas. Com o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lastRenderedPageBreak/>
              <w:t>aumento do desemprego durante a pandemia, as famílias que estavam em situações precárias ou nulas de renda, passaram a viver em situação de extrema pobreza. As ações foram discutidas e sistematizadas, a fim de atender as famílias do SCFV, uma vez que há preocupação relacionada às questões nutricionais e também às questões de cuidados pessoais e de saúde pública.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d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00"/>
      </w:tblGrid>
      <w:tr w:rsidR="00D34CE9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12.1 Aspectos que fragilizaram a execução do objeto: </w:t>
            </w:r>
          </w:p>
          <w:p w:rsidR="00D34CE9" w:rsidRDefault="009C24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Dificuldade de comunicação com a rede, principalmente com o CREAS.</w:t>
            </w:r>
          </w:p>
          <w:p w:rsidR="00D34CE9" w:rsidRDefault="00D3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tbl>
      <w:tblPr>
        <w:tblStyle w:val="afffffffffffe"/>
        <w:tblW w:w="89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85"/>
      </w:tblGrid>
      <w:tr w:rsidR="00D34CE9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12.2 Aspectos que fortaleceram a execução do objeto: </w:t>
            </w:r>
          </w:p>
          <w:p w:rsidR="00D34CE9" w:rsidRDefault="009C249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Conquista e o reconhecimento do território; </w:t>
            </w:r>
          </w:p>
          <w:p w:rsidR="00D34CE9" w:rsidRDefault="009C249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 identificação das potencialidades dos indivíduos; </w:t>
            </w:r>
          </w:p>
          <w:p w:rsidR="00D34CE9" w:rsidRDefault="009C249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O fortalecimento dos vínculos familiares e comunitários por meio do conselho</w:t>
            </w:r>
          </w:p>
          <w:p w:rsidR="00D34CE9" w:rsidRDefault="009C2494">
            <w:pPr>
              <w:spacing w:line="276" w:lineRule="auto"/>
              <w:ind w:left="720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comunitário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; </w:t>
            </w:r>
          </w:p>
          <w:p w:rsidR="00D34CE9" w:rsidRDefault="009C2494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 percepção das famílias em relação às atividades desenvolvidas e o impacto causado pelas mesmas; </w:t>
            </w:r>
          </w:p>
          <w:p w:rsidR="00D34CE9" w:rsidRDefault="009C2494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O aumento da participação das famílias nos encontros de famílias, bem como encontros de culinárias; </w:t>
            </w:r>
          </w:p>
          <w:p w:rsidR="00D34CE9" w:rsidRDefault="009C2494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 procura pela equipe técnica para referência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contrarreferência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; </w:t>
            </w:r>
          </w:p>
          <w:p w:rsidR="00D34CE9" w:rsidRDefault="009C2494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 melhora da comunicação entre as famílias com o auxílio das redes sociais;</w:t>
            </w:r>
          </w:p>
        </w:tc>
      </w:tr>
    </w:tbl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p w:rsidR="00D34CE9" w:rsidRDefault="00D34CE9">
      <w:pPr>
        <w:rPr>
          <w:rFonts w:ascii="Arial" w:eastAsia="Arial" w:hAnsi="Arial" w:cs="Arial"/>
        </w:rPr>
      </w:pPr>
    </w:p>
    <w:p w:rsidR="00D34CE9" w:rsidRDefault="009C2494">
      <w:pPr>
        <w:pBdr>
          <w:top w:val="nil"/>
          <w:left w:val="nil"/>
          <w:bottom w:val="nil"/>
          <w:right w:val="nil"/>
          <w:between w:val="nil"/>
        </w:pBdr>
        <w:spacing w:after="16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Sumaré, São Paulo,</w:t>
      </w:r>
      <w:r>
        <w:rPr>
          <w:rFonts w:ascii="Arial" w:eastAsia="Arial" w:hAnsi="Arial" w:cs="Arial"/>
          <w:sz w:val="22"/>
          <w:szCs w:val="22"/>
        </w:rPr>
        <w:t xml:space="preserve"> 31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34CE9" w:rsidRDefault="00D34CE9">
      <w:pPr>
        <w:spacing w:after="240"/>
        <w:rPr>
          <w:rFonts w:ascii="Arial" w:eastAsia="Arial" w:hAnsi="Arial" w:cs="Arial"/>
        </w:rPr>
      </w:pPr>
    </w:p>
    <w:p w:rsidR="00D34CE9" w:rsidRDefault="00D34CE9">
      <w:pPr>
        <w:spacing w:after="240"/>
        <w:jc w:val="center"/>
        <w:rPr>
          <w:rFonts w:ascii="Arial" w:eastAsia="Arial" w:hAnsi="Arial" w:cs="Arial"/>
        </w:rPr>
      </w:pPr>
    </w:p>
    <w:p w:rsidR="00D34CE9" w:rsidRDefault="00D34CE9">
      <w:pPr>
        <w:spacing w:after="240"/>
        <w:jc w:val="center"/>
        <w:rPr>
          <w:rFonts w:ascii="Arial" w:eastAsia="Arial" w:hAnsi="Arial" w:cs="Arial"/>
        </w:rPr>
      </w:pPr>
    </w:p>
    <w:tbl>
      <w:tblPr>
        <w:tblStyle w:val="affffffffffff"/>
        <w:tblW w:w="700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04"/>
        <w:gridCol w:w="3504"/>
      </w:tblGrid>
      <w:tr w:rsidR="00D34CE9">
        <w:trPr>
          <w:jc w:val="center"/>
        </w:trPr>
        <w:tc>
          <w:tcPr>
            <w:tcW w:w="3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__________________________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José Dantas Silva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Presidente</w:t>
            </w:r>
          </w:p>
          <w:p w:rsidR="00D34CE9" w:rsidRDefault="00D34CE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_________________________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Waléria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Atiani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Neres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Teixeira </w:t>
            </w:r>
          </w:p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Responsável Técnico </w:t>
            </w:r>
            <w:r>
              <w:rPr>
                <w:rFonts w:ascii="Arial" w:eastAsia="Arial" w:hAnsi="Arial" w:cs="Arial"/>
                <w:sz w:val="16"/>
                <w:szCs w:val="16"/>
              </w:rPr>
              <w:t>nº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339944</w:t>
            </w:r>
          </w:p>
        </w:tc>
      </w:tr>
    </w:tbl>
    <w:p w:rsidR="00D34CE9" w:rsidRDefault="00D34CE9"/>
    <w:tbl>
      <w:tblPr>
        <w:tblStyle w:val="affffffffffff0"/>
        <w:tblW w:w="90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30"/>
      </w:tblGrid>
      <w:tr w:rsidR="00D34CE9"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E9" w:rsidRDefault="009C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13. INFORMAÇÕES COMPLEMENTARES (ANEXOS)</w:t>
            </w:r>
          </w:p>
        </w:tc>
      </w:tr>
    </w:tbl>
    <w:p w:rsidR="00D34CE9" w:rsidRDefault="009C2494">
      <w:pPr>
        <w:rPr>
          <w:rFonts w:ascii="Arial" w:eastAsia="Arial" w:hAnsi="Arial" w:cs="Arial"/>
          <w:b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</w:rPr>
        <w:br/>
        <w:t>ANEXO A: PLANILHAS E GRÁFICOS SIMPLES</w:t>
      </w:r>
    </w:p>
    <w:p w:rsidR="00D34CE9" w:rsidRDefault="009C2494">
      <w:r>
        <w:rPr>
          <w:noProof/>
        </w:rPr>
        <w:lastRenderedPageBreak/>
        <w:drawing>
          <wp:inline distT="114300" distB="114300" distL="114300" distR="114300">
            <wp:extent cx="5580705" cy="3454400"/>
            <wp:effectExtent l="0" t="0" r="0" b="0"/>
            <wp:docPr id="268" name="image17.png" descr="Gráfico">
              <a:extLst xmlns:a="http://schemas.openxmlformats.org/drawingml/2006/main">
                <a:ext uri="http://customooxmlschemas.google.com/">
                  <go:docsCustomData xmlns="" xmlns:o="urn:schemas-microsoft-com:office:office" xmlns:v="urn:schemas-microsoft-com:vml" xmlns:w10="urn:schemas-microsoft-com:office:word" xmlns:w="http://schemas.openxmlformats.org/wordprocessingml/2006/main" xmlns:sl="http://schemas.openxmlformats.org/schemaLibrary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go="http://customooxmlschemas.google.com/" xmlns:w16se="http://schemas.microsoft.com/office/word/2015/wordml/symex" xmlns:cx="http://schemas.microsoft.com/office/drawing/2014/chartex" roundtripId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Gráfic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0705" cy="34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4CE9" w:rsidRDefault="00D34CE9"/>
    <w:tbl>
      <w:tblPr>
        <w:tblStyle w:val="affffffffffff1"/>
        <w:tblW w:w="8010" w:type="dxa"/>
        <w:tblInd w:w="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2145"/>
        <w:gridCol w:w="2220"/>
      </w:tblGrid>
      <w:tr w:rsidR="00D34CE9">
        <w:trPr>
          <w:trHeight w:val="330"/>
        </w:trPr>
        <w:tc>
          <w:tcPr>
            <w:tcW w:w="3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Tema da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live</w:t>
            </w:r>
            <w:proofErr w:type="spellEnd"/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222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Visualizações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Janeiro Branco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898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368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Educação Digital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473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186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Alimentação Saudável e Barata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375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131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Empoderamento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Feminino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1243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186</w:t>
            </w:r>
          </w:p>
        </w:tc>
      </w:tr>
      <w:tr w:rsidR="00D34CE9">
        <w:trPr>
          <w:trHeight w:val="39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 Estima e Autonomia Feminina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676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258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importância dos Limites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751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252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Serviço Social e Abuso sexual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498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277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Exploração Sexual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980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232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Ciclo da Violência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1756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564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Setembro Amarelo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471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144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Lei Maria da Penha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556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Educação na Pandemia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366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Trabalho Infantil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609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185</w:t>
            </w:r>
          </w:p>
        </w:tc>
      </w:tr>
      <w:tr w:rsidR="00D34CE9">
        <w:trPr>
          <w:trHeight w:val="300"/>
        </w:trPr>
        <w:tc>
          <w:tcPr>
            <w:tcW w:w="3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Outubro Rosa</w:t>
            </w:r>
          </w:p>
        </w:tc>
        <w:tc>
          <w:tcPr>
            <w:tcW w:w="2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22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4CE9" w:rsidRDefault="009C2494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143</w:t>
            </w:r>
          </w:p>
        </w:tc>
      </w:tr>
    </w:tbl>
    <w:p w:rsidR="00D34CE9" w:rsidRDefault="00D34CE9"/>
    <w:p w:rsidR="00D34CE9" w:rsidRDefault="009C249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gráfico acima ilustra as visualizações e números de alcance dos Encontros de famílias realizados durante o período de 2021. Lembrando que por motivo da Pandemia da COVID 19, os encontros deste ano precisaram ser adaptados para que acontecessem de forma </w:t>
      </w:r>
      <w:r>
        <w:rPr>
          <w:rFonts w:ascii="Arial" w:eastAsia="Arial" w:hAnsi="Arial" w:cs="Arial"/>
          <w:sz w:val="22"/>
          <w:szCs w:val="22"/>
        </w:rPr>
        <w:lastRenderedPageBreak/>
        <w:t>remota, com assuntos sugeridos pelos beneficiários e seus familiares, sendo salvos posteriormente nas redes sociais institucionais.</w:t>
      </w:r>
    </w:p>
    <w:p w:rsidR="00D34CE9" w:rsidRDefault="009C249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geral, em caráter positivo, as transmissões ao vivo puderam alcançar famílias que anteriormente não conseguiam comparecer nos encontros presenciais, aumentando o repertório informacional dos mesmo e da comunidade.</w:t>
      </w:r>
      <w:bookmarkStart w:id="3" w:name="_GoBack"/>
      <w:bookmarkEnd w:id="3"/>
    </w:p>
    <w:sectPr w:rsidR="00D34CE9">
      <w:headerReference w:type="default" r:id="rId10"/>
      <w:footerReference w:type="default" r:id="rId11"/>
      <w:pgSz w:w="11906" w:h="16838"/>
      <w:pgMar w:top="1810" w:right="1416" w:bottom="1417" w:left="1701" w:header="426" w:footer="1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8F" w:rsidRDefault="00BB158F">
      <w:r>
        <w:separator/>
      </w:r>
    </w:p>
  </w:endnote>
  <w:endnote w:type="continuationSeparator" w:id="0">
    <w:p w:rsidR="00BB158F" w:rsidRDefault="00BB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dprin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E9" w:rsidRDefault="009C2494">
    <w:pP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 xml:space="preserve">_______________________________________________________________________________________________ Utilidade </w:t>
    </w:r>
    <w:proofErr w:type="gramStart"/>
    <w:r>
      <w:rPr>
        <w:rFonts w:ascii="Verdana" w:eastAsia="Verdana" w:hAnsi="Verdana" w:cs="Verdana"/>
        <w:sz w:val="14"/>
        <w:szCs w:val="14"/>
      </w:rPr>
      <w:t>Pública  Municipal</w:t>
    </w:r>
    <w:proofErr w:type="gramEnd"/>
    <w:r>
      <w:rPr>
        <w:rFonts w:ascii="Verdana" w:eastAsia="Verdana" w:hAnsi="Verdana" w:cs="Verdana"/>
        <w:sz w:val="14"/>
        <w:szCs w:val="14"/>
      </w:rPr>
      <w:t xml:space="preserve">  Decreto  nº 5962  de  09/01/2001  Utilidade Pública Estadual Lei Nº 13.942 de 07/01/2010</w:t>
    </w:r>
  </w:p>
  <w:p w:rsidR="00D34CE9" w:rsidRDefault="009C2494">
    <w:pP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>CNPJ nº 03.595.838/0001-63</w:t>
    </w:r>
  </w:p>
  <w:p w:rsidR="00D34CE9" w:rsidRDefault="00D34CE9">
    <w:pPr>
      <w:jc w:val="center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8F" w:rsidRDefault="00BB158F">
      <w:r>
        <w:separator/>
      </w:r>
    </w:p>
  </w:footnote>
  <w:footnote w:type="continuationSeparator" w:id="0">
    <w:p w:rsidR="00BB158F" w:rsidRDefault="00BB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E9" w:rsidRDefault="009C2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282"/>
      <w:jc w:val="center"/>
      <w:rPr>
        <w:rFonts w:ascii="Verdana" w:eastAsia="Verdana" w:hAnsi="Verdana" w:cs="Verdana"/>
        <w:b/>
        <w:color w:val="000000"/>
        <w:sz w:val="26"/>
        <w:szCs w:val="26"/>
      </w:rPr>
    </w:pPr>
    <w:r>
      <w:rPr>
        <w:rFonts w:ascii="Arial" w:eastAsia="Arial" w:hAnsi="Arial" w:cs="Arial"/>
        <w:b/>
        <w:color w:val="000000"/>
      </w:rPr>
      <w:t xml:space="preserve">                                            </w:t>
    </w:r>
    <w:r>
      <w:rPr>
        <w:rFonts w:ascii="Verdana" w:eastAsia="Verdana" w:hAnsi="Verdana" w:cs="Verdana"/>
        <w:b/>
        <w:color w:val="000000"/>
        <w:sz w:val="26"/>
        <w:szCs w:val="26"/>
      </w:rPr>
      <w:t xml:space="preserve">                </w:t>
    </w:r>
    <w:r>
      <w:rPr>
        <w:rFonts w:ascii="Verdana" w:eastAsia="Verdana" w:hAnsi="Verdana" w:cs="Verdana"/>
        <w:b/>
        <w:color w:val="000000"/>
        <w:sz w:val="26"/>
        <w:szCs w:val="26"/>
      </w:rPr>
      <w:tab/>
      <w:t xml:space="preserve">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-368929</wp:posOffset>
          </wp:positionH>
          <wp:positionV relativeFrom="paragraph">
            <wp:posOffset>-3169</wp:posOffset>
          </wp:positionV>
          <wp:extent cx="692150" cy="792480"/>
          <wp:effectExtent l="0" t="0" r="0" b="0"/>
          <wp:wrapSquare wrapText="bothSides" distT="0" distB="0" distL="114300" distR="114300"/>
          <wp:docPr id="260" name="image15.png" descr="Logo Premio Itau UNIC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 descr="Logo Premio Itau UNICE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15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1969135</wp:posOffset>
          </wp:positionH>
          <wp:positionV relativeFrom="paragraph">
            <wp:posOffset>-42539</wp:posOffset>
          </wp:positionV>
          <wp:extent cx="1247140" cy="788035"/>
          <wp:effectExtent l="0" t="0" r="0" b="0"/>
          <wp:wrapSquare wrapText="bothSides" distT="0" distB="0" distL="114300" distR="114300"/>
          <wp:docPr id="25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140" cy="788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5097780</wp:posOffset>
          </wp:positionH>
          <wp:positionV relativeFrom="paragraph">
            <wp:posOffset>127635</wp:posOffset>
          </wp:positionV>
          <wp:extent cx="613410" cy="547370"/>
          <wp:effectExtent l="0" t="0" r="0" b="0"/>
          <wp:wrapSquare wrapText="bothSides" distT="0" distB="0" distL="114300" distR="114300"/>
          <wp:docPr id="272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" cy="54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4CE9" w:rsidRDefault="00D3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 w:right="282"/>
      <w:jc w:val="center"/>
      <w:rPr>
        <w:rFonts w:ascii="Arial" w:eastAsia="Arial" w:hAnsi="Arial" w:cs="Arial"/>
        <w:color w:val="000000"/>
        <w:sz w:val="17"/>
        <w:szCs w:val="17"/>
      </w:rPr>
    </w:pPr>
  </w:p>
  <w:p w:rsidR="00D34CE9" w:rsidRDefault="00D3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 w:right="282"/>
      <w:jc w:val="center"/>
      <w:rPr>
        <w:rFonts w:ascii="Arial" w:eastAsia="Arial" w:hAnsi="Arial" w:cs="Arial"/>
        <w:color w:val="000000"/>
        <w:sz w:val="17"/>
        <w:szCs w:val="17"/>
      </w:rPr>
    </w:pPr>
  </w:p>
  <w:p w:rsidR="00D34CE9" w:rsidRDefault="00D3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 w:right="282"/>
      <w:jc w:val="center"/>
      <w:rPr>
        <w:rFonts w:ascii="Arial" w:eastAsia="Arial" w:hAnsi="Arial" w:cs="Arial"/>
        <w:color w:val="000000"/>
        <w:sz w:val="17"/>
        <w:szCs w:val="17"/>
      </w:rPr>
    </w:pPr>
  </w:p>
  <w:p w:rsidR="00D34CE9" w:rsidRDefault="00D3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 w:right="282"/>
      <w:jc w:val="center"/>
      <w:rPr>
        <w:rFonts w:ascii="Arial" w:eastAsia="Arial" w:hAnsi="Arial" w:cs="Arial"/>
        <w:color w:val="000000"/>
        <w:sz w:val="17"/>
        <w:szCs w:val="17"/>
      </w:rPr>
    </w:pPr>
  </w:p>
  <w:p w:rsidR="00D34CE9" w:rsidRDefault="00D3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 w:right="282"/>
      <w:jc w:val="center"/>
      <w:rPr>
        <w:rFonts w:ascii="Arial" w:eastAsia="Arial" w:hAnsi="Arial" w:cs="Arial"/>
        <w:color w:val="000000"/>
        <w:sz w:val="17"/>
        <w:szCs w:val="17"/>
      </w:rPr>
    </w:pPr>
  </w:p>
  <w:p w:rsidR="00D34CE9" w:rsidRDefault="009C2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 w:right="282"/>
      <w:jc w:val="center"/>
      <w:rPr>
        <w:rFonts w:ascii="Arial" w:eastAsia="Arial" w:hAnsi="Arial" w:cs="Arial"/>
        <w:color w:val="000000"/>
        <w:sz w:val="17"/>
        <w:szCs w:val="17"/>
      </w:rPr>
    </w:pPr>
    <w:r>
      <w:rPr>
        <w:rFonts w:ascii="Arial" w:eastAsia="Arial" w:hAnsi="Arial" w:cs="Arial"/>
        <w:color w:val="000000"/>
        <w:sz w:val="17"/>
        <w:szCs w:val="17"/>
      </w:rPr>
      <w:t xml:space="preserve">Av. Rebouças, 350 - Jardim Luz D’Alma – Sumaré - SP CEP: 13.170-023 • Fone: (19) 3828.7850 </w:t>
    </w:r>
  </w:p>
  <w:p w:rsidR="00D34CE9" w:rsidRDefault="009C2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 w:right="282"/>
      <w:jc w:val="center"/>
      <w:rPr>
        <w:rFonts w:ascii="Arial" w:eastAsia="Arial" w:hAnsi="Arial" w:cs="Arial"/>
        <w:color w:val="000000"/>
        <w:sz w:val="17"/>
        <w:szCs w:val="17"/>
        <w:u w:val="single"/>
      </w:rPr>
    </w:pPr>
    <w:r>
      <w:rPr>
        <w:rFonts w:ascii="Arial" w:eastAsia="Arial" w:hAnsi="Arial" w:cs="Arial"/>
        <w:color w:val="000000"/>
        <w:sz w:val="17"/>
        <w:szCs w:val="17"/>
      </w:rPr>
      <w:t>contato</w:t>
    </w:r>
    <w:hyperlink r:id="rId4">
      <w:r>
        <w:rPr>
          <w:rFonts w:ascii="Arial" w:eastAsia="Arial" w:hAnsi="Arial" w:cs="Arial"/>
          <w:color w:val="000000"/>
          <w:sz w:val="17"/>
          <w:szCs w:val="17"/>
        </w:rPr>
        <w:t>@cer.org.br</w:t>
      </w:r>
    </w:hyperlink>
    <w:r>
      <w:rPr>
        <w:rFonts w:ascii="Arial" w:eastAsia="Arial" w:hAnsi="Arial" w:cs="Arial"/>
        <w:color w:val="000000"/>
        <w:sz w:val="17"/>
        <w:szCs w:val="17"/>
      </w:rPr>
      <w:t xml:space="preserve"> - </w:t>
    </w:r>
    <w:hyperlink r:id="rId5">
      <w:r>
        <w:rPr>
          <w:rFonts w:ascii="Arial" w:eastAsia="Arial" w:hAnsi="Arial" w:cs="Arial"/>
          <w:color w:val="000000"/>
          <w:sz w:val="17"/>
          <w:szCs w:val="17"/>
        </w:rPr>
        <w:t>www.cer.org.br</w:t>
      </w:r>
    </w:hyperlink>
    <w:r>
      <w:rPr>
        <w:rFonts w:ascii="Arial" w:eastAsia="Arial" w:hAnsi="Arial" w:cs="Arial"/>
        <w:color w:val="000000"/>
        <w:sz w:val="17"/>
        <w:szCs w:val="17"/>
        <w:u w:val="single"/>
      </w:rPr>
      <w:t xml:space="preserve"> </w:t>
    </w:r>
  </w:p>
  <w:p w:rsidR="00D34CE9" w:rsidRDefault="00D3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 w:right="282"/>
      <w:jc w:val="center"/>
      <w:rPr>
        <w:rFonts w:ascii="Arial" w:eastAsia="Arial" w:hAnsi="Arial" w:cs="Arial"/>
        <w:color w:val="000000"/>
        <w:sz w:val="17"/>
        <w:szCs w:val="17"/>
        <w:u w:val="single"/>
      </w:rPr>
    </w:pPr>
  </w:p>
  <w:p w:rsidR="00D34CE9" w:rsidRDefault="00D3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 w:right="282"/>
      <w:jc w:val="center"/>
      <w:rPr>
        <w:rFonts w:ascii="Arial" w:eastAsia="Arial" w:hAnsi="Arial" w:cs="Arial"/>
        <w:color w:val="000000"/>
        <w:sz w:val="17"/>
        <w:szCs w:val="17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066B8"/>
    <w:multiLevelType w:val="multilevel"/>
    <w:tmpl w:val="BD9EF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93B1033"/>
    <w:multiLevelType w:val="multilevel"/>
    <w:tmpl w:val="39062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F3B5B15"/>
    <w:multiLevelType w:val="multilevel"/>
    <w:tmpl w:val="0DBC6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072412A"/>
    <w:multiLevelType w:val="multilevel"/>
    <w:tmpl w:val="3D30A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0554F45"/>
    <w:multiLevelType w:val="multilevel"/>
    <w:tmpl w:val="A290E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E9"/>
    <w:rsid w:val="008C279A"/>
    <w:rsid w:val="009C2494"/>
    <w:rsid w:val="00BB158F"/>
    <w:rsid w:val="00C77C9A"/>
    <w:rsid w:val="00D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74341-EA7B-414F-93F9-9A8A47D7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7E"/>
  </w:style>
  <w:style w:type="paragraph" w:styleId="Ttulo1">
    <w:name w:val="heading 1"/>
    <w:basedOn w:val="Normal"/>
    <w:next w:val="Normal"/>
    <w:link w:val="Ttulo1Char"/>
    <w:qFormat/>
    <w:locked/>
    <w:rsid w:val="002A7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6093E"/>
    <w:pPr>
      <w:keepNext/>
      <w:jc w:val="center"/>
      <w:outlineLvl w:val="1"/>
    </w:pPr>
    <w:rPr>
      <w:rFonts w:ascii="Kidprint" w:hAnsi="Kidprint" w:cs="Arial"/>
      <w:b/>
      <w:bCs/>
      <w:color w:val="0000FF"/>
      <w:sz w:val="40"/>
    </w:rPr>
  </w:style>
  <w:style w:type="paragraph" w:styleId="Ttulo3">
    <w:name w:val="heading 3"/>
    <w:basedOn w:val="Normal"/>
    <w:next w:val="Normal"/>
    <w:link w:val="Ttulo3Char"/>
    <w:uiPriority w:val="99"/>
    <w:qFormat/>
    <w:rsid w:val="00F83E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83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locked/>
    <w:rsid w:val="00950E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locked/>
    <w:rsid w:val="00950E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locked/>
    <w:rsid w:val="00950E7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1322A"/>
  </w:style>
  <w:style w:type="table" w:customStyle="1" w:styleId="TableNormal2">
    <w:name w:val="Table Normal"/>
    <w:rsid w:val="003132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31322A"/>
  </w:style>
  <w:style w:type="table" w:customStyle="1" w:styleId="TableNormal3">
    <w:name w:val="Table Normal"/>
    <w:rsid w:val="003132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9D0277"/>
  </w:style>
  <w:style w:type="table" w:customStyle="1" w:styleId="TableNormal4">
    <w:name w:val="Table Normal"/>
    <w:rsid w:val="009D027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2A7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D02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D0277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9D0277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950E71"/>
    <w:rPr>
      <w:b/>
    </w:rPr>
  </w:style>
  <w:style w:type="character" w:customStyle="1" w:styleId="Ttulo6Char">
    <w:name w:val="Título 6 Char"/>
    <w:basedOn w:val="Fontepargpadro"/>
    <w:link w:val="Ttulo6"/>
    <w:rsid w:val="00950E71"/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CF1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F1C01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CF1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D0277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F1C01"/>
    <w:rPr>
      <w:rFonts w:cs="Times New Roman"/>
      <w:color w:val="0000FF"/>
      <w:u w:val="single"/>
    </w:rPr>
  </w:style>
  <w:style w:type="paragraph" w:styleId="Subttulo">
    <w:name w:val="Subtitle"/>
    <w:basedOn w:val="Normal"/>
    <w:next w:val="Normal"/>
    <w:link w:val="SubttuloChar"/>
    <w:pPr>
      <w:jc w:val="center"/>
    </w:pPr>
    <w:rPr>
      <w:rFonts w:ascii="Arial" w:eastAsia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9D0277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F83EAC"/>
    <w:pPr>
      <w:spacing w:before="80"/>
    </w:pPr>
    <w:rPr>
      <w:rFonts w:ascii="Arial" w:hAnsi="Arial" w:cs="Arial"/>
      <w:bCs/>
      <w:sz w:val="18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9D0277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rsid w:val="00F83EAC"/>
    <w:rPr>
      <w:rFonts w:ascii="Arial" w:hAnsi="Arial"/>
      <w:b/>
      <w:iCs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9D0277"/>
    <w:rPr>
      <w:rFonts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rsid w:val="00F83EAC"/>
    <w:rPr>
      <w:rFonts w:ascii="Arial" w:hAnsi="Arial"/>
      <w:b/>
      <w:i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F83EAC"/>
    <w:rPr>
      <w:rFonts w:ascii="Arial" w:hAnsi="Arial" w:cs="Times New Roman"/>
      <w:b/>
      <w:i/>
      <w:lang w:val="pt-BR" w:eastAsia="pt-BR" w:bidi="ar-SA"/>
    </w:rPr>
  </w:style>
  <w:style w:type="character" w:styleId="Refdenotaderodap">
    <w:name w:val="footnote reference"/>
    <w:basedOn w:val="Fontepargpadro"/>
    <w:uiPriority w:val="99"/>
    <w:semiHidden/>
    <w:rsid w:val="00F83EAC"/>
    <w:rPr>
      <w:rFonts w:cs="Times New Roman"/>
      <w:vertAlign w:val="superscript"/>
    </w:rPr>
  </w:style>
  <w:style w:type="table" w:styleId="Tabelacomgrade">
    <w:name w:val="Table Grid"/>
    <w:basedOn w:val="Tabelanormal"/>
    <w:uiPriority w:val="39"/>
    <w:rsid w:val="003F07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5B168D"/>
    <w:pPr>
      <w:spacing w:before="100" w:beforeAutospacing="1" w:after="100" w:afterAutospacing="1"/>
    </w:pPr>
  </w:style>
  <w:style w:type="paragraph" w:customStyle="1" w:styleId="titulo-01">
    <w:name w:val="titulo-01"/>
    <w:basedOn w:val="Normal"/>
    <w:uiPriority w:val="99"/>
    <w:rsid w:val="005B168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502B8"/>
    <w:rPr>
      <w:rFonts w:cs="Times New Roman"/>
      <w:b/>
      <w:bCs/>
    </w:rPr>
  </w:style>
  <w:style w:type="paragraph" w:customStyle="1" w:styleId="aaa">
    <w:name w:val="aaa"/>
    <w:basedOn w:val="Normal"/>
    <w:uiPriority w:val="99"/>
    <w:rsid w:val="00E2734D"/>
    <w:pPr>
      <w:suppressAutoHyphens/>
      <w:overflowPunct w:val="0"/>
      <w:autoSpaceDE w:val="0"/>
      <w:textAlignment w:val="baseline"/>
    </w:pPr>
    <w:rPr>
      <w:rFonts w:ascii="Verdana" w:hAnsi="Verdana"/>
      <w:b/>
      <w:sz w:val="16"/>
      <w:szCs w:val="20"/>
      <w:lang w:eastAsia="ar-SA"/>
    </w:rPr>
  </w:style>
  <w:style w:type="paragraph" w:customStyle="1" w:styleId="yiv399390735msonormal">
    <w:name w:val="yiv399390735msonormal"/>
    <w:basedOn w:val="Normal"/>
    <w:uiPriority w:val="99"/>
    <w:rsid w:val="00E2734D"/>
    <w:pPr>
      <w:spacing w:before="100" w:beforeAutospacing="1" w:after="100" w:afterAutospacing="1"/>
    </w:pPr>
  </w:style>
  <w:style w:type="paragraph" w:customStyle="1" w:styleId="Ajuda">
    <w:name w:val="Ajuda"/>
    <w:basedOn w:val="Normal"/>
    <w:next w:val="Normal"/>
    <w:uiPriority w:val="99"/>
    <w:rsid w:val="00B5507E"/>
    <w:pPr>
      <w:suppressAutoHyphens/>
      <w:overflowPunct w:val="0"/>
      <w:autoSpaceDE w:val="0"/>
      <w:textAlignment w:val="baseline"/>
    </w:pPr>
    <w:rPr>
      <w:rFonts w:ascii="Verdana" w:hAnsi="Verdana"/>
      <w:sz w:val="14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807EB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1D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fase">
    <w:name w:val="Emphasis"/>
    <w:uiPriority w:val="20"/>
    <w:qFormat/>
    <w:locked/>
    <w:rsid w:val="003079AD"/>
    <w:rPr>
      <w:i/>
      <w:iCs/>
    </w:rPr>
  </w:style>
  <w:style w:type="paragraph" w:styleId="PargrafodaLista">
    <w:name w:val="List Paragraph"/>
    <w:basedOn w:val="Normal"/>
    <w:qFormat/>
    <w:rsid w:val="00672E9D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msonormal0">
    <w:name w:val="msonormal"/>
    <w:basedOn w:val="Normal"/>
    <w:rsid w:val="00D0328F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D0328F"/>
    <w:rPr>
      <w:color w:val="800080"/>
      <w:u w:val="single"/>
    </w:rPr>
  </w:style>
  <w:style w:type="character" w:customStyle="1" w:styleId="TtuloChar">
    <w:name w:val="Título Char"/>
    <w:basedOn w:val="Fontepargpadro"/>
    <w:link w:val="Ttulo"/>
    <w:rsid w:val="00950E71"/>
    <w:rPr>
      <w:b/>
      <w:sz w:val="72"/>
      <w:szCs w:val="72"/>
    </w:rPr>
  </w:style>
  <w:style w:type="table" w:customStyle="1" w:styleId="a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4"/>
    <w:rsid w:val="009D0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4"/>
    <w:rsid w:val="009D027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4"/>
    <w:rsid w:val="009D027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4"/>
    <w:rsid w:val="009D027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4"/>
    <w:rsid w:val="009D027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a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1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2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3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4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5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6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7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8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9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a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b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c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d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e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0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1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2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3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4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5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6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7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8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9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a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b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c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d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e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0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1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2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3">
    <w:basedOn w:val="TableNormal4"/>
    <w:rsid w:val="0031322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9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3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4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5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6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7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8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9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a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b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c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d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e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0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1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2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3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4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5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6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7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8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9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a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b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c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d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e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0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1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2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3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4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5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6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7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8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9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a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b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c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0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1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2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3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4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5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6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7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8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9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a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b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c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d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e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0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iotec.siade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hyperlink" Target="http://www.cer.org.br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F4rFtVnGMIrC8cC0Xjb353IR7A==">AMUW2mV0ZSorbgqPI6nTRUnBFcIPig9ik0TaTUvOUYmjdzdvudwda6MpyE4Wsev3OHmp3khwN/514geQyJVugenHMK8fanN3FszevvxjfLs6CHlGgSaaC4EE3bW6sFcwyJTu3STwOpSqohfRirfOTvRS3h9ebvEeRSsshtGBLPE23gayDDup2ebnUFaSUJl0ZCRrNvKrKgreCe6UzrvrhSwwB+CuJtabTlemaBUGGIfR8sFO5FZphYC2eveiB7dRRctqqmwWM45olqa4Cs5ncIRneYJFlBByYvrsMCTuTeM59hqRHnVvo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5111</Words>
  <Characters>27605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dcterms:created xsi:type="dcterms:W3CDTF">2022-01-27T12:58:00Z</dcterms:created>
  <dcterms:modified xsi:type="dcterms:W3CDTF">2022-01-27T15:05:00Z</dcterms:modified>
</cp:coreProperties>
</file>